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1236" w:rsidRPr="00991B9E" w:rsidRDefault="00011236" w:rsidP="00011236">
      <w:pPr>
        <w:jc w:val="both"/>
        <w:rPr>
          <w:b/>
          <w:bCs/>
          <w:sz w:val="24"/>
          <w:szCs w:val="24"/>
        </w:rPr>
      </w:pPr>
      <w:r w:rsidRPr="00991B9E">
        <w:rPr>
          <w:b/>
          <w:bCs/>
          <w:sz w:val="24"/>
          <w:szCs w:val="24"/>
        </w:rPr>
        <w:t>Selbst- und Fremdeinschätzungs-Spider</w:t>
      </w:r>
      <w:r>
        <w:rPr>
          <w:b/>
          <w:bCs/>
          <w:sz w:val="24"/>
          <w:szCs w:val="24"/>
        </w:rPr>
        <w:t xml:space="preserve"> – ein Entwicklungstool</w:t>
      </w:r>
    </w:p>
    <w:p w:rsidR="00011236" w:rsidRDefault="00011236" w:rsidP="00011236">
      <w:pPr>
        <w:jc w:val="both"/>
      </w:pPr>
      <w:r>
        <w:t xml:space="preserve">Der Spider dient als Diskussionsgrundlage für ein Abschlussgespräch zwischen studierender Person und Ausbildungspfarrperson. Der Spider wird von der studierenden Person und der Aubildungspfarrperson je einzeln ausgefüllt. Anschliessend dient er als Besprechungsgrundlage zu zweit. Mithilfe des Spiders können Selbst- und Fremdeinschätzung miteinander verglichen werden und mögliche Entwicklungsperspektiven aufgezeigt werden. </w:t>
      </w:r>
    </w:p>
    <w:p w:rsidR="00011236" w:rsidRDefault="00011236" w:rsidP="00011236">
      <w:pPr>
        <w:jc w:val="both"/>
      </w:pPr>
      <w:r>
        <w:t>Die studierende Person darf den Spider ihn in den Praktikumsbericht stellen, muss dies aber nicht. Für die Ausbildungspfarrperson dient er lediglich als Besprechungsgrundlage.</w:t>
      </w:r>
      <w:r w:rsidRPr="00125DB8">
        <w:t xml:space="preserve"> </w:t>
      </w:r>
    </w:p>
    <w:p w:rsidR="00011236" w:rsidRDefault="00011236" w:rsidP="00011236">
      <w:pPr>
        <w:jc w:val="both"/>
      </w:pPr>
      <w:r w:rsidRPr="00991B9E">
        <w:rPr>
          <w:b/>
          <w:bCs/>
        </w:rPr>
        <w:t>Handlungsanleitung:</w:t>
      </w:r>
      <w:r>
        <w:t xml:space="preserve"> Der Spider wird als Worddokument per Mail verschickt und ist einfach zu handhaben: Mit der rechten Maustaste anklicken, auf Daten bearbeiten gehen und anklicken: Daten in Excel bearbeiten. In die Liste dann einen Wert von 0 bis 30 eintragen. 30 wäre ausgezeichnet ausgeprägt, 20-25 wäre sehr bis gut ausgeprägt, 15 als erkennbar, 10 weniger ausgeprägt, 5 kaum ausgeprägt.).</w:t>
      </w:r>
    </w:p>
    <w:p w:rsidR="00A349CC" w:rsidRDefault="00011236">
      <w:r>
        <w:rPr>
          <w:noProof/>
          <w:lang w:eastAsia="de-CH"/>
        </w:rPr>
        <w:drawing>
          <wp:anchor distT="0" distB="0" distL="114300" distR="114300" simplePos="0" relativeHeight="251659264" behindDoc="1" locked="0" layoutInCell="1" allowOverlap="1" wp14:anchorId="15327AAD" wp14:editId="4C98F59F">
            <wp:simplePos x="0" y="0"/>
            <wp:positionH relativeFrom="margin">
              <wp:posOffset>0</wp:posOffset>
            </wp:positionH>
            <wp:positionV relativeFrom="paragraph">
              <wp:posOffset>0</wp:posOffset>
            </wp:positionV>
            <wp:extent cx="5486400" cy="3200400"/>
            <wp:effectExtent l="0" t="0" r="0" b="0"/>
            <wp:wrapNone/>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sectPr w:rsidR="00A349CC" w:rsidSect="0018721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36"/>
    <w:rsid w:val="00011236"/>
    <w:rsid w:val="00045041"/>
    <w:rsid w:val="00187213"/>
    <w:rsid w:val="0026293C"/>
    <w:rsid w:val="003A2EA5"/>
    <w:rsid w:val="006632BF"/>
    <w:rsid w:val="00670902"/>
    <w:rsid w:val="008048AC"/>
    <w:rsid w:val="00851BBE"/>
    <w:rsid w:val="00A349CC"/>
    <w:rsid w:val="00B004EB"/>
    <w:rsid w:val="00F942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B743CB-E4B8-FC4C-9DC4-7DE3EEAF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1236"/>
    <w:pPr>
      <w:spacing w:after="160" w:line="259" w:lineRule="auto"/>
    </w:pPr>
    <w:rPr>
      <w:kern w:val="0"/>
      <w:sz w:val="22"/>
      <w:szCs w:val="22"/>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de-CH"/>
              <a:t>Selbst</a:t>
            </a:r>
            <a:r>
              <a:rPr lang="de-CH" baseline="0"/>
              <a:t>- und Fremdeinschätzung</a:t>
            </a:r>
            <a:endParaRPr lang="de-CH"/>
          </a:p>
        </c:rich>
      </c:tx>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de-DE"/>
        </a:p>
      </c:txPr>
    </c:title>
    <c:autoTitleDeleted val="0"/>
    <c:plotArea>
      <c:layout/>
      <c:radarChart>
        <c:radarStyle val="marker"/>
        <c:varyColors val="0"/>
        <c:ser>
          <c:idx val="0"/>
          <c:order val="0"/>
          <c:tx>
            <c:strRef>
              <c:f>Tabelle1!$B$1</c:f>
              <c:strCache>
                <c:ptCount val="1"/>
                <c:pt idx="0">
                  <c:v>Selbsteinschätzung</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Tabelle1!$A$2:$A$8</c:f>
              <c:strCache>
                <c:ptCount val="7"/>
                <c:pt idx="0">
                  <c:v>reflektieren</c:v>
                </c:pt>
                <c:pt idx="1">
                  <c:v>zuverlässig sein</c:v>
                </c:pt>
                <c:pt idx="2">
                  <c:v>wahrnehmen</c:v>
                </c:pt>
                <c:pt idx="3">
                  <c:v>initiativ sein</c:v>
                </c:pt>
                <c:pt idx="4">
                  <c:v>belastbar sein</c:v>
                </c:pt>
                <c:pt idx="5">
                  <c:v>einlassen</c:v>
                </c:pt>
                <c:pt idx="6">
                  <c:v>Gott denken</c:v>
                </c:pt>
              </c:strCache>
            </c:strRef>
          </c:cat>
          <c:val>
            <c:numRef>
              <c:f>Tabelle1!$B$2:$B$8</c:f>
              <c:numCache>
                <c:formatCode>General</c:formatCode>
                <c:ptCount val="7"/>
                <c:pt idx="0">
                  <c:v>25</c:v>
                </c:pt>
                <c:pt idx="1">
                  <c:v>20</c:v>
                </c:pt>
                <c:pt idx="2">
                  <c:v>29</c:v>
                </c:pt>
                <c:pt idx="3">
                  <c:v>15</c:v>
                </c:pt>
                <c:pt idx="4">
                  <c:v>25</c:v>
                </c:pt>
                <c:pt idx="5">
                  <c:v>19</c:v>
                </c:pt>
                <c:pt idx="6">
                  <c:v>10</c:v>
                </c:pt>
              </c:numCache>
            </c:numRef>
          </c:val>
          <c:extLst>
            <c:ext xmlns:c16="http://schemas.microsoft.com/office/drawing/2014/chart" uri="{C3380CC4-5D6E-409C-BE32-E72D297353CC}">
              <c16:uniqueId val="{00000000-A406-8E4F-AA2D-3B939F145F27}"/>
            </c:ext>
          </c:extLst>
        </c:ser>
        <c:ser>
          <c:idx val="1"/>
          <c:order val="1"/>
          <c:tx>
            <c:strRef>
              <c:f>Tabelle1!$C$1</c:f>
              <c:strCache>
                <c:ptCount val="1"/>
                <c:pt idx="0">
                  <c:v>Fremdeinschätzung</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Tabelle1!$A$2:$A$8</c:f>
              <c:strCache>
                <c:ptCount val="7"/>
                <c:pt idx="0">
                  <c:v>reflektieren</c:v>
                </c:pt>
                <c:pt idx="1">
                  <c:v>zuverlässig sein</c:v>
                </c:pt>
                <c:pt idx="2">
                  <c:v>wahrnehmen</c:v>
                </c:pt>
                <c:pt idx="3">
                  <c:v>initiativ sein</c:v>
                </c:pt>
                <c:pt idx="4">
                  <c:v>belastbar sein</c:v>
                </c:pt>
                <c:pt idx="5">
                  <c:v>einlassen</c:v>
                </c:pt>
                <c:pt idx="6">
                  <c:v>Gott denken</c:v>
                </c:pt>
              </c:strCache>
            </c:strRef>
          </c:cat>
          <c:val>
            <c:numRef>
              <c:f>Tabelle1!$C$2:$C$8</c:f>
              <c:numCache>
                <c:formatCode>General</c:formatCode>
                <c:ptCount val="7"/>
                <c:pt idx="0">
                  <c:v>20</c:v>
                </c:pt>
                <c:pt idx="1">
                  <c:v>22</c:v>
                </c:pt>
                <c:pt idx="2">
                  <c:v>25</c:v>
                </c:pt>
                <c:pt idx="3">
                  <c:v>25</c:v>
                </c:pt>
                <c:pt idx="4">
                  <c:v>25</c:v>
                </c:pt>
                <c:pt idx="5">
                  <c:v>30</c:v>
                </c:pt>
                <c:pt idx="6">
                  <c:v>17</c:v>
                </c:pt>
              </c:numCache>
            </c:numRef>
          </c:val>
          <c:extLst>
            <c:ext xmlns:c16="http://schemas.microsoft.com/office/drawing/2014/chart" uri="{C3380CC4-5D6E-409C-BE32-E72D297353CC}">
              <c16:uniqueId val="{00000001-A406-8E4F-AA2D-3B939F145F27}"/>
            </c:ext>
          </c:extLst>
        </c:ser>
        <c:dLbls>
          <c:showLegendKey val="0"/>
          <c:showVal val="0"/>
          <c:showCatName val="0"/>
          <c:showSerName val="0"/>
          <c:showPercent val="0"/>
          <c:showBubbleSize val="0"/>
        </c:dLbls>
        <c:axId val="1154069343"/>
        <c:axId val="1154062687"/>
      </c:radarChart>
      <c:catAx>
        <c:axId val="1154069343"/>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de-DE"/>
          </a:p>
        </c:txPr>
        <c:crossAx val="1154062687"/>
        <c:crosses val="autoZero"/>
        <c:auto val="1"/>
        <c:lblAlgn val="ctr"/>
        <c:lblOffset val="100"/>
        <c:noMultiLvlLbl val="0"/>
      </c:catAx>
      <c:valAx>
        <c:axId val="1154062687"/>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de-DE"/>
          </a:p>
        </c:txPr>
        <c:crossAx val="115406934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de-DE"/>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1">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cs:fontRef>
    <cs:defRPr sz="900" kern="1200"/>
  </cs:dataLabel>
  <cs:dataLabelCallout>
    <cs:lnRef idx="0"/>
    <cs:fillRef idx="0"/>
    <cs:effectRef idx="0"/>
    <cs:fontRef idx="minor">
      <a:schemeClr val="lt1">
        <a:lumMod val="15000"/>
        <a:lumOff val="85000"/>
      </a:schemeClr>
    </cs:fontRef>
    <cs:spPr>
      <a:solidFill>
        <a:schemeClr val="dk1">
          <a:lumMod val="65000"/>
          <a:lumOff val="3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85000"/>
      </a:schemeClr>
    </cs:fontRef>
    <cs:defRPr sz="1400" b="1" kern="1200" cap="none" baseline="0"/>
  </cs:title>
  <cs:trendline>
    <cs:lnRef idx="0">
      <cs:styleClr val="auto"/>
    </cs:lnRef>
    <cs:fillRef idx="0"/>
    <cs:effectRef idx="0"/>
    <cs:fontRef idx="minor">
      <a:schemeClr val="lt1"/>
    </cs:fontRef>
    <cs:spPr>
      <a:ln w="25400" cap="rnd">
        <a:solidFill>
          <a:schemeClr val="phClr">
            <a:alpha val="50000"/>
          </a:scheme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7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schwarzmartina</dc:creator>
  <cp:keywords/>
  <dc:description/>
  <cp:lastModifiedBy>schwarzmartina</cp:lastModifiedBy>
  <cp:revision>2</cp:revision>
  <dcterms:created xsi:type="dcterms:W3CDTF">2023-06-15T08:34:00Z</dcterms:created>
  <dcterms:modified xsi:type="dcterms:W3CDTF">2023-06-15T08:34:00Z</dcterms:modified>
</cp:coreProperties>
</file>